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1960" w:type="dxa"/>
        <w:tblLayout w:type="fixed"/>
        <w:tblLook w:val="01E0"/>
      </w:tblPr>
      <w:tblGrid>
        <w:gridCol w:w="1984"/>
        <w:gridCol w:w="4818"/>
        <w:gridCol w:w="1814"/>
        <w:gridCol w:w="1360"/>
        <w:gridCol w:w="1984"/>
      </w:tblGrid>
      <w:tr w:rsidR="00B63F80">
        <w:trPr>
          <w:tblHeader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_bookmark_1"/>
            <w:bookmarkEnd w:id="0"/>
            <w:r>
              <w:rPr>
                <w:color w:val="000000"/>
                <w:sz w:val="22"/>
                <w:szCs w:val="22"/>
              </w:rPr>
              <w:t>Поря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br/>
              <w:t>ковый 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Заголовок дела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</w:tcMar>
          </w:tcPr>
          <w:p w:rsidR="00B63F80" w:rsidRDefault="001D7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Крайние даты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</w:tcMar>
          </w:tcPr>
          <w:p w:rsidR="00B63F80" w:rsidRDefault="001D71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0" w:type="dxa"/>
            </w:tcMar>
          </w:tcPr>
          <w:p w:rsidR="00B63F80" w:rsidRDefault="001D71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bookmarkStart w:id="1" w:name="_Toc1._Рукописи_И.Ф._Анненского"/>
      <w:bookmarkEnd w:id="1"/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r>
              <w:fldChar w:fldCharType="begin"/>
            </w:r>
            <w:r w:rsidR="001D719D">
              <w:instrText xml:space="preserve"> TC "1. Рукописи И.Ф. Анненского" \f C \l "1"</w:instrText>
            </w:r>
            <w:r>
              <w:fldChar w:fldCharType="end"/>
            </w:r>
          </w:p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Рукописи И.Ф. Анненского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" w:name="__bookmark_2"/>
                  <w:bookmarkEnd w:id="2"/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"Ты опять со мной подруга осень...", "Аромат лилеи мне тяжел...", "Пушкинская кантата", "Июль", "Когда б я богом был...",  "На воде", "Богоявление", "Майя", "Безмолвие", "Впечатление", "Золотя заката розы...", "Как ни гулок, ни тягуч Ям...", "Зимней ночи п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уть так долог...", "Ужин", "Молот жизни, на плечах мне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камни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дробя...", "Пусть бледная трава изгнанника покоит...", "Среди миров в мерцании светил...", "Я бледный римлянин эпохи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Апостата...", "Мы полюбили друг друга в минуты глубокого сна...", "Над гаснущи</w:t>
                  </w:r>
                  <w:r>
                    <w:rPr>
                      <w:color w:val="000000"/>
                      <w:sz w:val="26"/>
                      <w:szCs w:val="26"/>
                    </w:rPr>
                    <w:t>м в томительном бреду...", "Для чего, когда сны изменили...", "Гляжу на тебя равнодушно...", "Мучительный сонет",  "Два паруса лодки одной", "Призраки", "Вечером", "Смычок и струны", "Сверкание", "Счастье и несчастье", "Мундирный фрак и лавр артиста...", "</w:t>
                  </w:r>
                  <w:r>
                    <w:rPr>
                      <w:color w:val="000000"/>
                      <w:sz w:val="26"/>
                      <w:szCs w:val="26"/>
                    </w:rPr>
                    <w:t>К моему портрету", "Ни яркий май, ни лира Фруга...", "К портрету Достоевского", "Привидение", "Петербург", "Стальная цикада", "И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от песни, что сердце лелеет...", "Богема", "В ботинках, что нельзя уж больше истоптать...", "Довольно дел, довольно слов...", "</w:t>
                  </w:r>
                  <w:r>
                    <w:rPr>
                      <w:color w:val="000000"/>
                      <w:sz w:val="26"/>
                      <w:szCs w:val="26"/>
                    </w:rPr>
                    <w:t>Слепые",  "Гробница Эдгара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 xml:space="preserve"> П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о", "Impression fausse", "Огненная жертва", "Смерть Сигурда".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Стихотворения и переводы стихотворений С.Прюдома, Леконта де Лиля, М.Роллина, А.Рембо, П. Верлена, Г.Гейне, Ш.Бодлера, С.Малларме с французского и немецкого языков.</w:t>
                  </w:r>
                  <w:proofErr w:type="gramEnd"/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4" w:name="__bookmark_4"/>
            <w:bookmarkEnd w:id="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63F8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5" w:name="__bookmark_5"/>
            <w:bookmarkEnd w:id="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1899-1906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" w:name="__bookmark_6"/>
                  <w:bookmarkEnd w:id="6"/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7" w:name="__bookmark_7"/>
            <w:bookmarkEnd w:id="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"Мелодия для арфы", "Романс"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,"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Ямбы", "Черное море", "В вагоне", "Тает", "Мысли-иглы". Стихотворения.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"Гейне и мы". Очерк.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8" w:name="__bookmark_8"/>
            <w:bookmarkEnd w:id="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63F8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Газета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9" w:name="__bookmark_9"/>
            <w:bookmarkEnd w:id="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02.1906-05.1906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" w:name="__bookmark_10"/>
                  <w:bookmarkEnd w:id="10"/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11" w:name="__bookmark_11"/>
            <w:bookmarkEnd w:id="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"Атта Троль". Отрывок VIII главы поэмы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Г.Гейне в переводе И.Ф.Анненского с немецкого языка, переделанный для цензуры.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12" w:name="__bookmark_12"/>
            <w:bookmarkEnd w:id="1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63F8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 неустановленного лица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13" w:name="__bookmark_13"/>
            <w:bookmarkEnd w:id="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[1890-е-1909]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4" w:name="__bookmark_14"/>
                  <w:bookmarkEnd w:id="14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15" w:name="__bookmark_15"/>
            <w:bookmarkEnd w:id="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Лекции по истории русского языка, прочитанные на Высших женских курсах (II курс).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16" w:name="__bookmark_16"/>
            <w:bookmarkEnd w:id="1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63F8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Стеклограф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17" w:name="__bookmark_17"/>
            <w:bookmarkEnd w:id="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bookmarkStart w:id="18" w:name="_Toc2._Письмо,_фотография_и_другие_матер"/>
      <w:bookmarkEnd w:id="18"/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r>
              <w:fldChar w:fldCharType="begin"/>
            </w:r>
            <w:r w:rsidR="001D719D">
              <w:instrText xml:space="preserve"> TC "2. Письмо, фотография и другие материалы И.Ф. Анненского," \f C \l "1"</w:instrText>
            </w:r>
            <w:r>
              <w:fldChar w:fldCharType="end"/>
            </w:r>
          </w:p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Письмо, фотография и другие материалы И.Ф. Анненского,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" w:name="__bookmark_18"/>
                  <w:bookmarkEnd w:id="19"/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20" w:name="__bookmark_19"/>
            <w:bookmarkEnd w:id="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И.Ф.Анненского Е.М.Мухиной.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21" w:name="__bookmark_20"/>
            <w:bookmarkEnd w:id="21"/>
          </w:p>
          <w:p w:rsidR="00B63F80" w:rsidRDefault="00B63F80">
            <w:pPr>
              <w:rPr>
                <w:vanish/>
              </w:rPr>
            </w:pPr>
            <w:bookmarkStart w:id="22" w:name="__bookmark_21"/>
            <w:bookmarkEnd w:id="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1.08.1904-25.07.1909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 п., 71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" w:name="__bookmark_22"/>
                  <w:bookmarkEnd w:id="23"/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24" w:name="__bookmark_23"/>
            <w:bookmarkEnd w:id="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Поздравительные адреса учеников Царскосельской мужской гимназии, Санкт-Петербургской восьмой гимназии, сослуживцев по Покровской гимназии И.Ф.Анненскому к юбилеям и памятным датам.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25" w:name="__bookmark_24"/>
            <w:bookmarkEnd w:id="25"/>
          </w:p>
          <w:p w:rsidR="00B63F80" w:rsidRDefault="00B63F80">
            <w:pPr>
              <w:rPr>
                <w:vanish/>
              </w:rPr>
            </w:pPr>
            <w:bookmarkStart w:id="26" w:name="__bookmark_25"/>
            <w:bookmarkEnd w:id="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1895-[1900-е]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" w:name="__bookmark_26"/>
                  <w:bookmarkEnd w:id="27"/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28" w:name="__bookmark_27"/>
            <w:bookmarkEnd w:id="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 И.Ф.Анненского.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29" w:name="__bookmark_28"/>
            <w:bookmarkEnd w:id="29"/>
          </w:p>
          <w:p w:rsidR="00B63F80" w:rsidRDefault="00B63F80">
            <w:pPr>
              <w:rPr>
                <w:vanish/>
              </w:rPr>
            </w:pPr>
            <w:bookmarkStart w:id="30" w:name="__bookmark_29"/>
            <w:bookmarkEnd w:id="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[конец 1890-х]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bookmarkStart w:id="31" w:name="_Toc3._Дополнение_к_описи_фонда_И.Ф._Анн"/>
      <w:bookmarkEnd w:id="31"/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r>
              <w:fldChar w:fldCharType="begin"/>
            </w:r>
            <w:r w:rsidR="001D719D">
              <w:instrText xml:space="preserve"> TC "3. Дополнение к описи фонда И.Ф. Анненского" \f C \l "1"</w:instrText>
            </w:r>
            <w:r>
              <w:fldChar w:fldCharType="end"/>
            </w:r>
          </w:p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Дополнение к описи фонда И.Ф. Анненского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" w:name="__bookmark_30"/>
                  <w:bookmarkEnd w:id="32"/>
                  <w:r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33" w:name="__bookmark_31"/>
            <w:bookmarkEnd w:id="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"Невозможно". Стихотворение.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34" w:name="__bookmark_32"/>
            <w:bookmarkEnd w:id="3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63F8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35" w:name="__bookmark_33"/>
            <w:bookmarkEnd w:id="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" w:name="__bookmark_34"/>
                  <w:bookmarkEnd w:id="36"/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37" w:name="__bookmark_35"/>
            <w:bookmarkEnd w:id="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"Памяти Иннокентия Анненского". Стихотворение.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38" w:name="__bookmark_36"/>
            <w:bookmarkEnd w:id="3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63F8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39" w:name="__bookmark_37"/>
            <w:bookmarkEnd w:id="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[1909]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" w:name="__bookmark_38"/>
                  <w:bookmarkEnd w:id="40"/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41" w:name="__bookmark_39"/>
            <w:bookmarkEnd w:id="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"Когда я гляжу на розу...". Стихотворная запись в альбом А.В.Бородиной.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42" w:name="__bookmark_40"/>
            <w:bookmarkEnd w:id="4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63F8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Копия машинописная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43" w:name="__bookmark_41"/>
            <w:bookmarkEnd w:id="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11.05.1906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  <w:tr w:rsidR="00B63F80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63F80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" w:name="__bookmark_42"/>
                  <w:bookmarkEnd w:id="44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rPr>
                <w:vanish/>
              </w:rPr>
            </w:pPr>
            <w:bookmarkStart w:id="45" w:name="__bookmark_43"/>
            <w:bookmarkEnd w:id="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"Посмертные стихи". Наборный экземпляр книги.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46" w:name="__bookmark_44"/>
            <w:bookmarkEnd w:id="4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63F80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1D719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</w:t>
                  </w:r>
                </w:p>
              </w:tc>
            </w:tr>
          </w:tbl>
          <w:p w:rsidR="00B63F80" w:rsidRDefault="00B63F80">
            <w:pPr>
              <w:rPr>
                <w:vanish/>
              </w:rPr>
            </w:pPr>
            <w:bookmarkStart w:id="47" w:name="__bookmark_45"/>
            <w:bookmarkEnd w:id="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  <w:tr w:rsidR="00B63F80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63F80" w:rsidRDefault="00B63F80">
                  <w:pPr>
                    <w:spacing w:line="1" w:lineRule="auto"/>
                  </w:pPr>
                </w:p>
              </w:tc>
            </w:tr>
          </w:tbl>
          <w:p w:rsidR="00B63F80" w:rsidRDefault="00B63F80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1D71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F80" w:rsidRDefault="00B63F80">
            <w:pPr>
              <w:spacing w:line="1" w:lineRule="auto"/>
            </w:pPr>
          </w:p>
        </w:tc>
      </w:tr>
    </w:tbl>
    <w:p w:rsidR="00000000" w:rsidRDefault="001D719D"/>
    <w:sectPr w:rsidR="00000000" w:rsidSect="00B63F80">
      <w:headerReference w:type="default" r:id="rId6"/>
      <w:footerReference w:type="default" r:id="rId7"/>
      <w:pgSz w:w="11905" w:h="16837"/>
      <w:pgMar w:top="283" w:right="566" w:bottom="56" w:left="283" w:header="283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80" w:rsidRDefault="00B63F80" w:rsidP="00B63F80">
      <w:r>
        <w:separator/>
      </w:r>
    </w:p>
  </w:endnote>
  <w:endnote w:type="continuationSeparator" w:id="1">
    <w:p w:rsidR="00B63F80" w:rsidRDefault="00B63F80" w:rsidP="00B6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B63F80">
      <w:tc>
        <w:tcPr>
          <w:tcW w:w="11271" w:type="dxa"/>
        </w:tcPr>
        <w:p w:rsidR="00B63F80" w:rsidRDefault="001D719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63F80" w:rsidRDefault="00B63F80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80" w:rsidRDefault="00B63F80" w:rsidP="00B63F80">
      <w:r>
        <w:separator/>
      </w:r>
    </w:p>
  </w:footnote>
  <w:footnote w:type="continuationSeparator" w:id="1">
    <w:p w:rsidR="00B63F80" w:rsidRDefault="00B63F80" w:rsidP="00B63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B63F80">
      <w:trPr>
        <w:trHeight w:val="566"/>
      </w:trPr>
      <w:tc>
        <w:tcPr>
          <w:tcW w:w="11271" w:type="dxa"/>
        </w:tcPr>
        <w:p w:rsidR="00B63F80" w:rsidRDefault="00B63F80">
          <w:pPr>
            <w:jc w:val="right"/>
            <w:rPr>
              <w:color w:val="000000"/>
              <w:sz w:val="16"/>
              <w:szCs w:val="16"/>
            </w:rPr>
          </w:pPr>
          <w:r>
            <w:fldChar w:fldCharType="begin"/>
          </w:r>
          <w:r w:rsidR="001D719D">
            <w:rPr>
              <w:color w:val="000000"/>
              <w:sz w:val="16"/>
              <w:szCs w:val="16"/>
            </w:rPr>
            <w:instrText>PAGE</w:instrText>
          </w:r>
          <w:r w:rsidR="001D719D">
            <w:fldChar w:fldCharType="separate"/>
          </w:r>
          <w:r w:rsidR="001D719D">
            <w:rPr>
              <w:noProof/>
              <w:color w:val="000000"/>
              <w:sz w:val="16"/>
              <w:szCs w:val="16"/>
            </w:rPr>
            <w:t>1</w:t>
          </w:r>
          <w:r>
            <w:fldChar w:fldCharType="end"/>
          </w:r>
        </w:p>
        <w:p w:rsidR="00B63F80" w:rsidRDefault="00B63F80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F80"/>
    <w:rsid w:val="001D719D"/>
    <w:rsid w:val="00B6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63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woker</dc:creator>
  <cp:keywords/>
  <dc:description>Copyright (c) 2006 &lt;&lt;Your Company Name here&gt;&gt;</dc:description>
  <cp:lastModifiedBy>woker</cp:lastModifiedBy>
  <cp:revision>2</cp:revision>
  <dcterms:created xsi:type="dcterms:W3CDTF">2014-12-10T11:07:00Z</dcterms:created>
  <dcterms:modified xsi:type="dcterms:W3CDTF">2014-12-10T11:07:00Z</dcterms:modified>
</cp:coreProperties>
</file>